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FAÇADE STONE CLADDING</w:t>
      </w:r>
    </w:p>
    <w:p>
      <w:pPr>
        <w:spacing w:after="480"/>
      </w:pPr>
      <w:r>
        <w:rPr>
          <w:rFonts w:ascii="Aptos" w:hAnsi="Aptos"/>
          <w:b w:val="0"/>
          <w:color w:val="5E6B78"/>
          <w:sz w:val="26"/>
        </w:rPr>
        <w:t>Kemasan Batu pada Façade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façade stone cladding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façade stone cladding.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stone</w:t>
      </w:r>
    </w:p>
    <w:p>
      <w:pPr>
        <w:pStyle w:val="ListBullet"/>
        <w:spacing w:after="50"/>
        <w:ind w:left="369" w:hanging="170"/>
      </w:pPr>
      <w:r>
        <w:rPr>
          <w:rFonts w:ascii="Aptos" w:hAnsi="Aptos"/>
          <w:b w:val="0"/>
          <w:color w:val="263442"/>
          <w:sz w:val="19"/>
        </w:rPr>
        <w:t>Stainless-steel anchors</w:t>
      </w:r>
    </w:p>
    <w:p>
      <w:pPr>
        <w:pStyle w:val="ListBullet"/>
        <w:spacing w:after="50"/>
        <w:ind w:left="369" w:hanging="170"/>
      </w:pPr>
      <w:r>
        <w:rPr>
          <w:rFonts w:ascii="Aptos" w:hAnsi="Aptos"/>
          <w:b w:val="0"/>
          <w:color w:val="263442"/>
          <w:sz w:val="19"/>
        </w:rPr>
        <w:t>Subframe</w:t>
      </w:r>
    </w:p>
    <w:p>
      <w:pPr>
        <w:pStyle w:val="ListBullet"/>
        <w:spacing w:after="50"/>
        <w:ind w:left="369" w:hanging="170"/>
      </w:pPr>
      <w:r>
        <w:rPr>
          <w:rFonts w:ascii="Aptos" w:hAnsi="Aptos"/>
          <w:b w:val="0"/>
          <w:color w:val="263442"/>
          <w:sz w:val="19"/>
        </w:rPr>
        <w:t>Mortar or adhesive where specified</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Stone lifter</w:t>
      </w:r>
    </w:p>
    <w:p>
      <w:pPr>
        <w:pStyle w:val="ListBullet"/>
        <w:spacing w:after="50"/>
        <w:ind w:left="369" w:hanging="170"/>
      </w:pPr>
      <w:r>
        <w:rPr>
          <w:rFonts w:ascii="Aptos" w:hAnsi="Aptos"/>
          <w:b w:val="0"/>
          <w:color w:val="263442"/>
          <w:sz w:val="19"/>
        </w:rPr>
        <w:t>MEWP or scaffold</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Pull-out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façade stone cladding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stone, Stainless-steel anchors, Subframe, Mortar or adhesive where specified,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stone selection. </w:t>
      </w:r>
      <w:r>
        <w:rPr>
          <w:rFonts w:ascii="Aptos" w:hAnsi="Aptos"/>
          <w:b w:val="0"/>
          <w:color w:val="263442"/>
          <w:sz w:val="19"/>
        </w:rPr>
        <w:t>Approve stone selection, fixing design, sample panel and substrate survey.</w:t>
      </w:r>
    </w:p>
    <w:p>
      <w:pPr>
        <w:keepLines/>
        <w:spacing w:after="100" w:line="269" w:lineRule="auto"/>
        <w:ind w:left="369" w:hanging="369"/>
      </w:pPr>
      <w:r>
        <w:rPr>
          <w:rFonts w:ascii="Aptos" w:hAnsi="Aptos"/>
          <w:b/>
          <w:color w:val="071E33"/>
          <w:sz w:val="19"/>
        </w:rPr>
        <w:t xml:space="preserve">2. Set out coursing. </w:t>
      </w:r>
      <w:r>
        <w:rPr>
          <w:rFonts w:ascii="Aptos" w:hAnsi="Aptos"/>
          <w:b w:val="0"/>
          <w:color w:val="263442"/>
          <w:sz w:val="19"/>
        </w:rPr>
        <w:t>Set out coursing, datum and joint locations to minimise cut pieces.</w:t>
      </w:r>
    </w:p>
    <w:p>
      <w:pPr>
        <w:keepLines/>
        <w:spacing w:after="100" w:line="269" w:lineRule="auto"/>
        <w:ind w:left="369" w:hanging="369"/>
      </w:pPr>
      <w:r>
        <w:rPr>
          <w:rFonts w:ascii="Aptos" w:hAnsi="Aptos"/>
          <w:b/>
          <w:color w:val="071E33"/>
          <w:sz w:val="19"/>
        </w:rPr>
        <w:t xml:space="preserve">3. Install and test anchors or subframe to the approved embedment and spacing. </w:t>
      </w:r>
    </w:p>
    <w:p>
      <w:pPr>
        <w:keepLines/>
        <w:spacing w:after="100" w:line="269" w:lineRule="auto"/>
        <w:ind w:left="369" w:hanging="369"/>
      </w:pPr>
      <w:r>
        <w:rPr>
          <w:rFonts w:ascii="Aptos" w:hAnsi="Aptos"/>
          <w:b/>
          <w:color w:val="071E33"/>
          <w:sz w:val="19"/>
        </w:rPr>
        <w:t xml:space="preserve">4. Lift and secure stone units with designed support and restraint points. </w:t>
      </w:r>
    </w:p>
    <w:p>
      <w:pPr>
        <w:keepLines/>
        <w:spacing w:after="100" w:line="269" w:lineRule="auto"/>
        <w:ind w:left="369" w:hanging="369"/>
      </w:pPr>
      <w:r>
        <w:rPr>
          <w:rFonts w:ascii="Aptos" w:hAnsi="Aptos"/>
          <w:b/>
          <w:color w:val="071E33"/>
          <w:sz w:val="19"/>
        </w:rPr>
        <w:t xml:space="preserve">5. Maintain alignment, joint width, cavity drainage. </w:t>
      </w:r>
      <w:r>
        <w:rPr>
          <w:rFonts w:ascii="Aptos" w:hAnsi="Aptos"/>
          <w:b w:val="0"/>
          <w:color w:val="263442"/>
          <w:sz w:val="19"/>
        </w:rPr>
        <w:t>Maintain alignment, joint width, cavity drainage and movement joints.</w:t>
      </w:r>
    </w:p>
    <w:p>
      <w:pPr>
        <w:keepLines/>
        <w:spacing w:after="100" w:line="269" w:lineRule="auto"/>
        <w:ind w:left="369" w:hanging="369"/>
      </w:pPr>
      <w:r>
        <w:rPr>
          <w:rFonts w:ascii="Aptos" w:hAnsi="Aptos"/>
          <w:b/>
          <w:color w:val="071E33"/>
          <w:sz w:val="19"/>
        </w:rPr>
        <w:t xml:space="preserve">6. Clean without staining. </w:t>
      </w:r>
      <w:r>
        <w:rPr>
          <w:rFonts w:ascii="Aptos" w:hAnsi="Aptos"/>
          <w:b w:val="0"/>
          <w:color w:val="263442"/>
          <w:sz w:val="19"/>
        </w:rPr>
        <w:t>Clean without staining, replace damaged units and complete pull-out and visual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stone and sample; substrate; anchor test; unit support; joints and drainage; finish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falling stone; work at height; silica dust; heavy handling; anchor failure.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Stone and sample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Anchor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Unit support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Joints and drainage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Finish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stone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Anchor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Façade Stone Cladding</dc:title>
  <dc:subject>Editable construction method statement template</dc:subject>
  <dc:creator>Method Statement Hub Malaysia</dc:creator>
  <cp:keywords>stone cladding, granite, façade</cp:keywords>
  <dc:description>generated by python-docx</dc:description>
  <cp:lastModifiedBy/>
  <cp:revision>1</cp:revision>
  <dcterms:created xsi:type="dcterms:W3CDTF">2013-12-23T23:15:00Z</dcterms:created>
  <dcterms:modified xsi:type="dcterms:W3CDTF">2013-12-23T23:15:00Z</dcterms:modified>
  <cp:category/>
</cp:coreProperties>
</file>